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2016/185 vom 1. April 2019</w:t>
      </w:r>
    </w:p>
    <w:p>
      <w:r>
        <w:t>Sg Versicherungsgericht, 2019-04-01, DE</w:t>
      </w:r>
    </w:p>
    <w:p>
      <w:r>
        <w:rPr>
          <w:b/>
        </w:rPr>
        <w:t xml:space="preserve">Quelle: </w:t>
      </w:r>
      <w:r>
        <w:t>https://mcp.opencaselaw.ch/entscheid/sg_publikationen_IV 2016_185</w:t>
      </w:r>
    </w:p>
    <w:p>
      <w:r>
        <w:t>FR: SG_VERSICHERUNGSGERICHT IV 2016/185 du 1 avril 2019</w:t>
      </w:r>
    </w:p>
    <w:p>
      <w:r>
        <w:t>IT: SG_VERSICHERUNGSGERICHT IV 2016/185 del 1 aprile 2019</w:t>
      </w:r>
    </w:p>
    <w:p>
      <w:pPr>
        <w:pStyle w:val="Heading2"/>
      </w:pPr>
      <w:r>
        <w:t>Regeste</w:t>
      </w:r>
    </w:p>
    <w:p>
      <w:r>
        <w:t>Art. 16 ATSG; Keine Abstellung bei Invalidenlohn auf das erzielte Einkommen, da die Restarbeitsfähigkeit nicht im zumutbaren Rahmen ausgeschöpft wird. Abstellen auf die statistischen Tabellenlöhne. Gewährung eines Leidensabzuges von 10%, da keine interdisziplinäre Arbeitsfähigkeitseinschätzung (fehlende Konsensbeurteilung) vorgenommen wurde und davon auszugehen ist, dass der Beschwerdeführer mit den vielseitigen gesundheitsbedingten Einschränkungen - selbst auf dem ausgeglichen Arbeitsmarkt - kein höheres Invalideneinkommen erzielen könnte (Entscheid des Versicherungsgerichts des Kantons St. Gallen vom 1. April 2019, IV 2016/185).</w:t>
      </w:r>
    </w:p>
    <w:p>
      <w:pPr>
        <w:pStyle w:val="Heading2"/>
      </w:pPr>
      <w:r>
        <w:t>Erwägungen</w:t>
      </w:r>
    </w:p>
    <w:p>
      <w:r>
        <w:rPr>
          <w:b/>
        </w:rPr>
        <w:t>E. 1</w:t>
      </w:r>
    </w:p>
    <w:p>
      <w:r>
        <w:t>Zwischen den Parteien umstritten und nachfolgend zu prüfen ist der Rentenanspruch des Beschwerdeführers.</w:t>
      </w:r>
    </w:p>
    <w:p>
      <w:r>
        <w:rPr>
          <w:b/>
        </w:rPr>
        <w:t>E. 2</w:t>
      </w:r>
    </w:p>
    <w:p>
      <w:r>
        <w:t>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2.2.1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Das Valideneinkommen ist so konkret wie möglich - in der Regel gestützt auf den vor Eintritt der Invalidität tatsächlich allenfalls während einer längeren Zeitspanne erzielten Durchschnittsverdienst - zu bestimmen. 2.2.2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können die LSE-Tabellenlöhne herangezogen werden (Urteil des Bundesgerichts vom 10. Juli 2014, 8C_7/2014, E. 7.1). 2.2.3  Hat eine versicherte Person aus invaliditätsfremden Gründen (namentlich fehlende Ausbildung oder Sprachkenntnisse, ausländerrechtlicher 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Ergibt sich, dass das Einkommen vor Invalidität mehr als 5% unter üblicherweise für die gleiche Tätigkeit entrichteten Gehältern lag, hat im Rahmen des darauf durchzuführenden Einkommensvergleichs die Parallelisierung der Vergleichseinkommen zu erfolgen, jedoch nur in dem Umfang, in welchem die prozentuale Abweichung die Schwelle von 5 % übersteigt (BGE 135 V 297 E. 5.1 und E. 6, 135 V 58 E. 3.4.3; Urteile des Bundesgerichts vom 26. Februar 2010, 8C_683/2009, E. 3.1 und E. 4.1, und vom 14. Mai 2018, 8C_841/2017, E. 3.2.1).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2.5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Zu prüfen ist nachfolgend die beruflich-erwerbliche Seite der Invaliditätsbemessung. 3.1  In diesem Rahmen ist unbestritten, dass das vom Versicherten ohne Gesundheitsschaden hypothetisch erzielbare Valideneinkommen im Jahre 2012 Fr. 55'801.- betragen hätte (vgl. IV-act. 111, 108; act. G 1, G 12; zur Lohnangabe der damaligen Arbeitgeberin für die Tätigkeit als Pinselmacher vgl. Suva-act. 33-55). Umstritten ist dagegen das trotz Gesundheitsschadens erzielbare Invalideneinkommen (vgl. act. G 1, G 7, G 12).</w:t>
      </w:r>
    </w:p>
    <w:p>
      <w:r>
        <w:rPr>
          <w:b/>
        </w:rPr>
        <w:t>E. 3.2</w:t>
      </w:r>
    </w:p>
    <w:p>
      <w:r>
        <w:t>3.2.1  Der Beschwerdeführer arbeitete zumindest seit 2011 als Selbstständigerwerbender im Transport- und Recyclingbereich. Gemäss den Jahresabrechnungen betrug der Nettoertrag und damit der Verdienst des Beschwerdeführers im Jahr 2011 Fr. 13'498.75 und im Jahr 2012 Fr. 11'816.- (IV-act. 104 f.). Der Rechtsvertreter macht geltend, dass der Beschwerdeführer mit dieser Tätigkeit seine Restarbeitsfähigkeit voll ausschöpfe (act. IV-act. 111-3; act. G 1-4). 3.2.2  Im Rahmen der Rentenprüfung klärte die Beschwerdegegnerin ab, ob der Beschwerdeführer mit der selbständigen Erwerbstätigkeit die verbliebene Arbeitsfähigkeit in zumutbarer Weise ausschöpft. Dazu stellte sie das vom Beschwerdeführer in den Jahren 2011 und 2012 durchschnittlich erzielte Einkommen von Fr. 12'657.- dem Einkommen gegenüber, das er gemäss den LSE-Tabellenlöhnen als Hilfsarbeiter (LSE 2012, TA 1, Kompetenzniveau 1, Männer) bei 50%iger Leistungsfähigkeit erzielen könnte, und ging infolgedessen von einem Einkommen von Fr. 32'586.- aus. Dieser Wert ist falsch ermittelt und deshalb zu korrigieren auf Fr. 32'589.- (0.5 x 12 x Fr. 5'210.- / 40 Std/Wo. x 41.7 Std./Wo.). Der Beschwerdeführer erzielte bereits vor dem Unfall bzw. Eintritt des Gesundheitsschadens im Vergleich zu den statistischen Werten nur ein unterdurchschnittliches Einkommen. Der Minderverdienst beträgt gemäss der Beschwerdegegnerin 16.79%. Dieser Wert lässt sich nicht nachvollziehen und ist zu korrigieren, da die Nachrechnung einen Minderverdienst von 14.39% ([65'177.- - 55'801] / 65'177.-) ergibt. Die Beschwerdegegnerin reduzierte entsprechend den bundesgerichtlichen Vorgaben den Tabellenlohn um 11.79% (16.79% - 5%), korrekt gewesen wäre jedoch eine Reduktion um 9.39% (14.39% - 5%). Das Invalideneinkommen beträgt folglich nicht wie von der Beschwerdegegnerin ausgewiesen Fr. 29'295.-, sondern Fr. 30'961.- (50% von [Fr. 58'801 + 0.0939 x 65'177.-]). Da das statistisch ermittelte Einkommen deutlich über dem effektiv erzielten Einkommen lag und in der selbständigen Tätigkeit auch nicht mit einer wesentlichen Einkommenssteigerung in den folgenden Jahren gerechnet werden konnte (im Jahr 2014 lag der Jahresverdienst gar unter Fr. 5'000.-, vgl. act. G 6.5), stellte die Beschwerdegegnerin korrekterweise nicht auf den effektiv erzielten Lohn, sondern auf das statisch ermittelte Einkommen ab, ergibt sich doch weder aus den Akten noch aus den Rechtsschriften, dass dem Beschwerdeführer die Aufgabe der selbständigen Erwerbstätigkeit und die Aufnahme einer Verweistätigkeit nicht zumutbar wären. 3.2.3  Zum Einwand des Beschwerdeführers, dass nicht von den LSE-Tabellenlöhnen, sondern von DAP-Zahlen auszugehen sei, ist festzustellen, dass es der Beschwerdegegnerin freisteht, ob sie beim Einkommensvergleich von den LSE-Tabellenlöhnen oder den DAP-Zahlen ausgeht (vgl. BGE 135 V 297 E. 5.2; Urteile des Bundesgerichts vom 21. Juni 2018, 8C_800/2017, E. 4.1, und vom 10. Juli 2014, 8C_7/2014, E. 7.1). Dass die Beschwerdegegnerin, die nicht über Zugang zum System der DAP der Suva verfügt, es vorzieht auf die LSE abzustellen, ist üblich und nicht zu beanstanden. 3.2.4  Zusammenfassend ist also folgendes festzuhalten: Da der Beschwerdeführer seine ihm verbleibende Leistungsfähigkeit (in finanzieller Hinsicht) nicht ausreichend verwertete, zog die Beschwerdegegnerin zu Recht die LSE-Tabellenlöhne heran und errechnete nach Massgabe der gegebenen Restarbeitsfähigkeit (ganztägige Tätigkeit, Leistungsfähigkeit von 50%) und Berücksichtigung eines Minderverdienstes das Invalideneinkommen. Dieses beträgt korrekt berechnet Fr. 30'961.-. 3.3  Im Weiteren machte der Rechtsvertreter geltend, dass ein Leidensabzug von 10% in Abzug zu bringen sei, da der Beschwerdeführer auf dem freien Arbeitsmarkt als Hilfsarbeiter erfahrungsgemäss nicht das gleiche Einkommen erzielen könne wie ein gesunder Konkurrent (vgl. act. G 1-4). Die Beschwerdegegnerin führt diesbezüglich aus, die psychischen Einschränkungen des Beschwerdeführers seien bereits in der gutachterlichen Arbeitsfähigkeitsschätzung berücksichtigt worden, weshalb kein weiterer Abzug vom Tabellenlohn vorgenommen werden dürfe (vgl. act. G 7-3). Zu prüfen ist, ob vom tabellarisch bestimmten Invalideneinkommen ein Abzug vorzunehmen ist. 3.3.1  Wird das Invalideneinkommen auf der Grundlage von statistischen Durchschnittswerten ermittelt, ist gemäss der bundesgerichtlichen Rechtsprechung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Prozent nicht übersteigen (BGE 135 V 297 E. 5.2, 134 V 322 E. 5.2, 126 V 75 E. 5b/bb-cc). Die Rechtsprechung gewährt insbesondere dann einen Abzug auf dem Invalideneinkommen, wenn eine versicherte Person selbst im Rahmen körperlich leichter Hilfsarbeitertätigkeit in ihrer Leistungsfähigkeit eingeschränkt ist (BGE 126 V 75 E. 5a/bb; Urteil des Bundesgerichts vom 14. Mai 2018, 8C_841/2017, E. 3.2.2). 3.3.2  Mit Bezug auf den Tabellenlohnabzug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des Bundesgerichts vom 23. März 2018, 8C_61/2018, E. 6.5, und vom 14. Mai 2018, 8C_841/2017, E. 5.2.1.1). 3.3.3  Folglich können unter dem Titel Tabellenlohnabzug grundsätzlich nur (noch) Umstände berücksichtigt werden, die auch auf einem ausgeglichenen Arbeitsmarkt als ausserordentlich zu bezeichnen sind (vgl. Urteil des Bundesgerichts vom 19. September 2017, 9C_421/2017, E. 2.4 mit Hinweisen). 3.3.4  Aus den Akten und insbesondere aus dem psychiatrischen Gutachten (vgl. Suva-act. 60) und den RAD-Stellungnahmen (IV-act. 107-1 ff. und 107-4 ff.) ist ersichtlich, dass der Beschwerdeführer körperlich und psychisch bedingte Einschränkungen hat. So kann er nur noch leichte wechselbelastende Tätigkeiten ausüben, welche vorwiegend sitzend erledigt werden können und intellektuell nicht herausfordernd sind. Gemäss RAD-Arzt Dr. G.___ ist aus rein somatischer Sicht eine leidensangepasste Tätigkeit von 75% zumutbar (IV-act. 107-3). Gemäss der RAD-Psychiaterin Dr. H.___ ist aus rein psychiatrischer Sicht bei ganztägigem Einsatz von einer 50%igen Leistungsfähigkeit auszugehen. 3.3.5  Mit Blick auf die bundesgerichtlichen Grundsätze (vgl. dazu Urteile des Bundesgerichts vom 9. Juni 2016, 8C_678/2015, E. 5.6, und vom 22. September 2015, 9C_366/2015, E. 4.3.1) stellt sich die Frage, ob die leidensbedingten psychischen Einschränkungen im Anforderungs- und Belastungsprofil sowie der um 50% reduzierten Leistungsfähigkeit bereits (ausreichend) berücksichtigt sind und daher nicht nochmals - als abzugsrelevant - herangezogen werden dürfen. So führen insbesondere einzelne Einschränkungen nicht automatisch zu einer Verminderung des hypothetischen Invalidenlohns, denn der Tabellenlohn im Kompetenzniveau 1 umfasst bereits eine Vielzahl von leichten Tätigkeiten (vgl. Urteile des Bundesgerichts vom 6. Oktober 2017, 8C_439/2017, E. 5.5, vom 22. März 2017, 8C_805/2016, E. 3.4.2, und vom 18. September 2012, 9C_386/2012, E. 5.2). 3.3.6  Vorliegend sind jedoch die gesundheitlichen Einschränkungen in ihrer Kombination und ihrem Ausmass als ausserordentlich einzustufen (vgl. Sachverhalt A.i.). So kommen beim Beschwerdeführer, der über die Niederlassungsbewilligung C verfügt, zu den somatisch und psychisch bedingten Einschränkungen, welche auf den Unfall im Jahr 2000 zurückzuführen sind, die niedrige Intelligenz, der geringe Ausbildungsstand/die Lernschwierigkeiten und die fehlende Berufserfahrung hinzu. Die Einschränkungen/Defizite werden zwar in den ärztlichen Berichten erwähnt, jedoch wurde auf eine gesamthafte Würdigung (Konsensbeurteilung) verzichtet. In Anbetracht der verschiedenartigen und nicht nur psychisch bedingten Einschränkungen, worauf die 50%ige Arbeitsunfähigkeit beruht, kann selbst bezogen auf den ausgeglichenen Arbeitsmarkt nicht davon ausgegangen werden, dass der Beschwerdeführer ein Invalideneinkommen von Fr. 30'961.- erzielen könnte -, obwohl bereits ein Minderverdienst von der Beschwerdegegnerin berücksichtigt wurde. Diesem Faktum ist vorliegend Rechnung zu tragen, indem ein angemessener Tabellenlohnabzug zu gewähren ist. Die Gewährung eines Abzuges erscheint auch im Lichte der von der Suva erhobenen Verdienstmöglichkeiten als erforderlich. So ermittelte die Suva - basierend auf zumutbaren bzw. geeigneten Arbeitsplätzen - lediglich ein noch erzielbares Jahreseinkommen von Fr. 24'228.-. Vorliegend ist - in Ergänzung zu den bereits vorgenommenen Kürzungen [reduzierter Leistungsfähigkeitsgrad wegen der psychischen Leiden, Anpassung wegen Minderverdienst] -, in Anbetracht des zuvor Gesagten und da sich die diversen gesundheitlichen Einschränkungen selbst bei einfachen Tätigkeiten negativ auswirken, ein Tabellenlohnabzug von 10% zu gewähren (vgl. Urteil des Bundesgerichts vom 23. Dezember 2014, 9C_630/2014, E. 2.1 mit Verweis auf BGE 126 V 78 E. 5a/bb, wonach ein Tabellenlohnabzug namentlich zu gewähren ist, wenn selbst in leichten körperlichen Tätigkeiten eine Einschränkung besteht). Das Invalideneinkommen beträgt folglich Fr. 27'865.- (Fr. 30'961.- x 0.9): Anzumerken ist, dass selbst bei einem 10%igen Tabellenlohnabzug das Invalideneinkommen immer noch um Fr. 3'637.- bzw. 15% höher ist als die von der Suva erhobenen realen Verdienstmöglichkeiten. 3.4  Bei einem Valideneinkommen von Fr. 55'801.- und einem Invalideneinkommen von Fr. 29'413.- resultiert ein Invaliditätsgrad von 50.1% ([Fr. 55'801.- - Fr. 27'865.-] : Fr. 55'801.-). Somit besteht ab 1. Juli 2012 ein Anspruch auf eine halbe Rente. Zum selben Ergebnis würde man bei Vornahme eines sogenannten Prozentvergleichs gelangen. Dies wäre gerechtfertigt vor dem Hintergrund dessen, dass der Beschwerdeführer im Zeitpunkt des Unfalls vor Lehrabschluss mit 18 Jahren an sich keinen aussagekräftigen Lohn erzielte und keine Anhaltspunkte dafür vorliegen, dass er ohne Gesundheitsschaden den durchschnittlichen Hilfsarbeiterlohn nicht erreicht hätte.</w:t>
      </w:r>
    </w:p>
    <w:p>
      <w:r>
        <w:rPr>
          <w:b/>
        </w:rPr>
        <w:t>E. 4</w:t>
      </w:r>
    </w:p>
    <w:p>
      <w:r>
        <w:t>4.1  In teilweiser Gutheissung der Beschwerde ist die Verfügung vom 6. Mai 2016 aufzuheben und dem Beschwerdeführer mit Wirkung vom 1. Juli 2012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Das Gesuch des Beschwerdeführers um unentgeltliche Rechtsprechung ist abzuschreiben. 4.3  Bei diesem Verfahrensausgang hat der Beschwerdeführer Anspruch auf eine Parteientschädigung.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Die Parteientschädigung ist vom Gericht ermessensweise festzusetzen, wobei insbesondere der Bedeutung der Streitsache und dem Aufwand Rechnung zu tragen ist (Art. 61 lit. g ATSG; vgl. auch Art. 98 ff. VRP/SG, sGS 951.1). In der vorliegenden Streitsache erscheint aufgrund der Vorbefassung mit der Streitsache im unfallversicherungsrechtlichen Verfahren und der nicht umfangreichen Beschwerdeschriften eine Parteientschädigung von pauschal Fr. 3'000.- (einschliesslich Barauslagen und Mehrwertsteuer) angemessen. Entscheid im Zirkulationsverfahren gemäss Art. 39 VRP 1. In teilweiser Gutheissung der Beschwerde wird die Verfügung vom 6. Mai 2016 aufgehoben und dem Beschwerdeführer mit Wirkung ab 1. Juli 2012 eine halbe Rente zugesprochen. Zur Festsetzung und Ausrichtung der Rentenleistung wird die Sache an die Beschwerdegegnerin zurückgewiesen. 2. Die Beschwerdegegnerin bezahlt eine Gerichtsgebühr von Fr. 600.-.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